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76" w:rsidRPr="004C0276" w:rsidRDefault="004C0276" w:rsidP="004C0276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C0276">
        <w:rPr>
          <w:rFonts w:ascii="方正小标宋简体" w:eastAsia="方正小标宋简体" w:hint="eastAsia"/>
          <w:sz w:val="44"/>
          <w:szCs w:val="44"/>
        </w:rPr>
        <w:t>广西机电技师学院</w:t>
      </w:r>
    </w:p>
    <w:p w:rsidR="004C0276" w:rsidRPr="004C0276" w:rsidRDefault="004C0276" w:rsidP="004C0276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Toc512678634"/>
      <w:r w:rsidRPr="004C0276">
        <w:rPr>
          <w:rFonts w:ascii="方正小标宋简体" w:eastAsia="方正小标宋简体" w:hint="eastAsia"/>
          <w:sz w:val="44"/>
          <w:szCs w:val="44"/>
        </w:rPr>
        <w:t>贯彻落实中央八项规定精神的若干规定</w:t>
      </w:r>
      <w:bookmarkEnd w:id="0"/>
    </w:p>
    <w:p w:rsidR="004C0276" w:rsidRPr="004C0276" w:rsidRDefault="004C0276" w:rsidP="004C0276">
      <w:pPr>
        <w:spacing w:line="520" w:lineRule="exact"/>
        <w:rPr>
          <w:rFonts w:eastAsia="仿宋_GB2312"/>
          <w:sz w:val="32"/>
          <w:szCs w:val="32"/>
        </w:rPr>
      </w:pPr>
    </w:p>
    <w:p w:rsidR="004C0276" w:rsidRPr="004C0276" w:rsidRDefault="004C0276" w:rsidP="004C02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>为推动中央八项规定精神在我院的深化落实，进一步加强学院作风建设，根据中央八项规定精神的若干规定，结合我院实际以及针对贯彻落实中央八项规定存在的突出问题，制定我院如下几方面的有关规定：</w:t>
      </w:r>
    </w:p>
    <w:p w:rsidR="004C0276" w:rsidRPr="004C0276" w:rsidRDefault="004C0276" w:rsidP="004C0276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C0276">
        <w:rPr>
          <w:rFonts w:ascii="黑体" w:eastAsia="黑体" w:hAnsi="黑体" w:hint="eastAsia"/>
          <w:b/>
          <w:sz w:val="32"/>
          <w:szCs w:val="32"/>
        </w:rPr>
        <w:t>一、因公出国(境)方面</w:t>
      </w:r>
    </w:p>
    <w:p w:rsidR="004C0276" w:rsidRPr="004C0276" w:rsidRDefault="004C0276" w:rsidP="004C02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>学院党员领导干部要严格执行国家《因公临时出国经费管理办法》；未经批准不得持普通护照、港澳台出入证件出国(境)开展学术交流合作；出国(境)开展学术交流合作未按规定公示的不予核销相关费用；不得以学术交流合作或其他出访名义变相公款出国(境)旅游。</w:t>
      </w:r>
    </w:p>
    <w:p w:rsidR="004C0276" w:rsidRPr="004C0276" w:rsidRDefault="004C0276" w:rsidP="004C0276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C0276">
        <w:rPr>
          <w:rFonts w:ascii="黑体" w:eastAsia="黑体" w:hAnsi="黑体" w:hint="eastAsia"/>
          <w:b/>
          <w:sz w:val="32"/>
          <w:szCs w:val="32"/>
        </w:rPr>
        <w:t>二、津贴补贴和奖金发放方面</w:t>
      </w:r>
    </w:p>
    <w:p w:rsidR="004C0276" w:rsidRPr="004C0276" w:rsidRDefault="004C0276" w:rsidP="004C02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>严格执行国家监察部等四部门联合印发《违规发放津贴补贴行为处分规定》，不得违反国家政策法规规定发放津贴补贴和奖金；不得发放已经明令取消的津贴补贴和奖金；不得以有价证券、支付凭证、商业预付卡、实物等形式发放津贴补贴和奖金；院级领导干部不得在院内所属部门违规领取津贴、补贴、奖金、劳务费等；院级领导干部参加开学典礼、毕业典礼、运动会、庆典会等属于领导职责范围内的工作不得领取劳务报酬。</w:t>
      </w:r>
    </w:p>
    <w:p w:rsidR="004C0276" w:rsidRPr="008A472A" w:rsidRDefault="004C0276" w:rsidP="004C0276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A472A">
        <w:rPr>
          <w:rFonts w:ascii="黑体" w:eastAsia="黑体" w:hAnsi="黑体" w:hint="eastAsia"/>
          <w:b/>
          <w:sz w:val="32"/>
          <w:szCs w:val="32"/>
        </w:rPr>
        <w:t>三、公务接待管理方面</w:t>
      </w:r>
    </w:p>
    <w:p w:rsidR="004C0276" w:rsidRPr="004C0276" w:rsidRDefault="004C0276" w:rsidP="004C02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>公务接待要严格履行报批手续，规范接待程序，不准接待无公函的公务活动和来访人员；公务接待要严格按照中央、自治区规定的范围开展，规范安排接待规格；不准把国家工</w:t>
      </w:r>
      <w:r w:rsidRPr="004C0276">
        <w:rPr>
          <w:rFonts w:ascii="仿宋_GB2312" w:eastAsia="仿宋_GB2312" w:hint="eastAsia"/>
          <w:sz w:val="32"/>
          <w:szCs w:val="32"/>
        </w:rPr>
        <w:lastRenderedPageBreak/>
        <w:t>作人员个人的休假、探亲、旅游等非公务活动纳入公务接待范围；不准超标准安排接待住房，不准额外配发洗漱用品；接待对象应按照规定标准自行用餐，确因工作需要，可以安排工作餐一次，并严格控制陪餐人数。工作餐应严格按照规定安排，不准超标准安排，不准使用私人会所、高消费餐饮场所；不准提供鱼翅、燕窝等高档菜肴和用野生保护动物制作的菜肴，不准提供香烟和高档酒水。不准组织旅游和与公务活动无关的参观，不准组织到营业性娱乐、健身场所活动，不准安排专场文艺演出，不准以任何名义赠送礼金、有价证券、纪念品和土特产品等；</w:t>
      </w:r>
      <w:r w:rsidRPr="004C0276">
        <w:rPr>
          <w:rFonts w:ascii="仿宋_GB2312" w:eastAsia="仿宋_GB2312" w:hint="eastAsia"/>
          <w:sz w:val="32"/>
          <w:szCs w:val="32"/>
        </w:rPr>
        <w:t> </w:t>
      </w:r>
      <w:r w:rsidRPr="004C0276">
        <w:rPr>
          <w:rFonts w:ascii="仿宋_GB2312" w:eastAsia="仿宋_GB2312" w:hint="eastAsia"/>
          <w:sz w:val="32"/>
          <w:szCs w:val="32"/>
        </w:rPr>
        <w:t>接待费资金支付应严格按照国库集中支付制度、公务卡管理和现金管理等有关规定执行，不准在接待费中列支应当由接待对象承担的差旅、会议、培训等费用；不准以举办会议、培训为名列支、转移、隐匿接待费开支；不准借公务接待名义列支其他支出。</w:t>
      </w:r>
    </w:p>
    <w:p w:rsidR="004C0276" w:rsidRPr="008A472A" w:rsidRDefault="004C0276" w:rsidP="004C0276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A472A">
        <w:rPr>
          <w:rFonts w:ascii="黑体" w:eastAsia="黑体" w:hAnsi="黑体" w:hint="eastAsia"/>
          <w:b/>
          <w:sz w:val="32"/>
          <w:szCs w:val="32"/>
        </w:rPr>
        <w:t>四、会议活动方面</w:t>
      </w:r>
    </w:p>
    <w:p w:rsidR="004C0276" w:rsidRPr="004C0276" w:rsidRDefault="004C0276" w:rsidP="004C02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>会议应当规范简朴、务实高效；不得借会议名义组织会餐或安排宴请；不得借举办会议、干部教师社会实践等名义组织观光旅游；不得组织高消费娱乐活动；不得以任何名义发放纪念品。</w:t>
      </w:r>
    </w:p>
    <w:p w:rsidR="004C0276" w:rsidRPr="008A472A" w:rsidRDefault="004C0276" w:rsidP="004C0276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A472A">
        <w:rPr>
          <w:rFonts w:ascii="黑体" w:eastAsia="黑体" w:hAnsi="黑体" w:hint="eastAsia"/>
          <w:b/>
          <w:sz w:val="32"/>
          <w:szCs w:val="32"/>
        </w:rPr>
        <w:t>五、婚丧喜庆事宜方面</w:t>
      </w:r>
    </w:p>
    <w:p w:rsidR="004C0276" w:rsidRPr="004C0276" w:rsidRDefault="004C0276" w:rsidP="004C02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 xml:space="preserve">党员干部要带头文明节俭办理婚丧喜庆事宜和执行有关规定；党员领导干部婚丧喜庆宴请人数不得超过有关规定的标准；不得违规使用本单位公车、公物；不得分批次、多地点或采取“化整为零”方式变相大操大办婚丧喜庆事宜借机敛财。 </w:t>
      </w:r>
    </w:p>
    <w:p w:rsidR="004C0276" w:rsidRPr="008A472A" w:rsidRDefault="004C0276" w:rsidP="004C0276">
      <w:pPr>
        <w:spacing w:line="52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A472A">
        <w:rPr>
          <w:rFonts w:ascii="黑体" w:eastAsia="黑体" w:hAnsi="黑体" w:hint="eastAsia"/>
          <w:b/>
          <w:sz w:val="32"/>
          <w:szCs w:val="32"/>
        </w:rPr>
        <w:t>六、廉洁自律方面</w:t>
      </w:r>
    </w:p>
    <w:p w:rsidR="008A472A" w:rsidRDefault="004C0276" w:rsidP="008A472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lastRenderedPageBreak/>
        <w:t>严禁用公款购买赠送月饼、烟花爆竹、烟酒、花卉、食品等年货节礼；严禁用公款购买、印制、邮寄、赠送贺年卡、明信片、年历等物品；严禁用公款大吃大喝或安排与公务无关的宴请；严禁用公款安排旅游、健身和高消费娱乐活动；严禁以各种名义突击花钱和滥发津贴、补贴、奖金、实物；严禁组织和参与赌博活动。</w:t>
      </w:r>
    </w:p>
    <w:p w:rsidR="004C0276" w:rsidRPr="004C0276" w:rsidRDefault="004C0276" w:rsidP="008A472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276">
        <w:rPr>
          <w:rFonts w:ascii="仿宋_GB2312" w:eastAsia="仿宋_GB2312" w:hint="eastAsia"/>
          <w:sz w:val="32"/>
          <w:szCs w:val="32"/>
        </w:rPr>
        <w:t>各部门要切实贯彻落实中央八项规定精神，各级领导干部应带头执行相关制度规定，以身作则，做好表率。学院党委纪委</w:t>
      </w:r>
      <w:r w:rsidR="008A472A">
        <w:rPr>
          <w:rFonts w:ascii="仿宋_GB2312" w:eastAsia="仿宋_GB2312" w:hint="eastAsia"/>
          <w:sz w:val="32"/>
          <w:szCs w:val="32"/>
        </w:rPr>
        <w:t>将</w:t>
      </w:r>
      <w:r w:rsidRPr="004C0276">
        <w:rPr>
          <w:rFonts w:ascii="仿宋_GB2312" w:eastAsia="仿宋_GB2312" w:hint="eastAsia"/>
          <w:sz w:val="32"/>
          <w:szCs w:val="32"/>
        </w:rPr>
        <w:t>加大力度对贯彻落实中央八项规定各项工作的监督检查，强化追责问责，严肃查处违规违纪行为，依纪依法追究相关负责人、直接责任人的党纪政纪主体责任，典型案件及时通报曝光；涉嫌犯罪的，</w:t>
      </w:r>
      <w:r w:rsidRPr="004C0276">
        <w:rPr>
          <w:rFonts w:ascii="仿宋_GB2312" w:eastAsia="仿宋_GB2312"/>
          <w:sz w:val="32"/>
          <w:szCs w:val="32"/>
        </w:rPr>
        <w:t>移交司法机关处理。</w:t>
      </w:r>
      <w:bookmarkStart w:id="1" w:name="_GoBack"/>
      <w:bookmarkEnd w:id="1"/>
    </w:p>
    <w:p w:rsidR="00123779" w:rsidRPr="004C0276" w:rsidRDefault="00123779" w:rsidP="004C0276">
      <w:pPr>
        <w:spacing w:line="520" w:lineRule="exact"/>
        <w:rPr>
          <w:sz w:val="32"/>
          <w:szCs w:val="32"/>
        </w:rPr>
      </w:pPr>
    </w:p>
    <w:sectPr w:rsidR="00123779" w:rsidRPr="004C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76"/>
    <w:rsid w:val="00123779"/>
    <w:rsid w:val="004C0276"/>
    <w:rsid w:val="008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261D-6B2E-40FD-BC08-0053148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4C027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4C027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gxgj</dc:creator>
  <cp:keywords/>
  <dc:description/>
  <cp:lastModifiedBy>gxgj</cp:lastModifiedBy>
  <cp:revision>1</cp:revision>
  <dcterms:created xsi:type="dcterms:W3CDTF">2021-06-15T01:09:00Z</dcterms:created>
  <dcterms:modified xsi:type="dcterms:W3CDTF">2021-06-15T01:29:00Z</dcterms:modified>
</cp:coreProperties>
</file>